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ROUTING DAN SEALING RETAK BUKAN STRUKTUR</w:t>
      </w:r>
    </w:p>
    <w:p>
      <w:pPr>
        <w:spacing w:after="480"/>
      </w:pPr>
      <w:r>
        <w:rPr>
          <w:rFonts w:ascii="Aptos" w:hAnsi="Aptos"/>
          <w:b w:val="0"/>
          <w:color w:val="5E6B78"/>
          <w:sz w:val="26"/>
        </w:rPr>
        <w:t>Routing and Sealing of Non-Structural Cracks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routing dan sealing retak bukan struktur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routing dan sealing retak bukan struktur.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Flexible sealant atau rigid filler</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Backer rod</w:t>
      </w:r>
    </w:p>
    <w:p>
      <w:pPr>
        <w:pStyle w:val="ListBullet"/>
        <w:spacing w:after="50"/>
        <w:ind w:left="369" w:hanging="170"/>
      </w:pPr>
      <w:r>
        <w:rPr>
          <w:rFonts w:ascii="Aptos" w:hAnsi="Aptos"/>
          <w:b w:val="0"/>
          <w:color w:val="263442"/>
          <w:sz w:val="19"/>
        </w:rPr>
        <w:t>Pembersihan bahan</w:t>
      </w:r>
    </w:p>
    <w:p>
      <w:pPr>
        <w:pStyle w:val="ListBullet"/>
        <w:spacing w:after="50"/>
        <w:ind w:left="369" w:hanging="170"/>
      </w:pPr>
      <w:r>
        <w:rPr>
          <w:rFonts w:ascii="Aptos" w:hAnsi="Aptos"/>
          <w:b w:val="0"/>
          <w:color w:val="263442"/>
          <w:sz w:val="19"/>
        </w:rPr>
        <w:t>Protective tape</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Retak router atau diamond grinder</w:t>
      </w:r>
    </w:p>
    <w:p>
      <w:pPr>
        <w:pStyle w:val="ListBullet"/>
        <w:spacing w:after="50"/>
        <w:ind w:left="369" w:hanging="170"/>
      </w:pPr>
      <w:r>
        <w:rPr>
          <w:rFonts w:ascii="Aptos" w:hAnsi="Aptos"/>
          <w:b w:val="0"/>
          <w:color w:val="263442"/>
          <w:sz w:val="19"/>
        </w:rPr>
        <w:t>Vacuum extractor</w:t>
      </w:r>
    </w:p>
    <w:p>
      <w:pPr>
        <w:pStyle w:val="ListBullet"/>
        <w:spacing w:after="50"/>
        <w:ind w:left="369" w:hanging="170"/>
      </w:pPr>
      <w:r>
        <w:rPr>
          <w:rFonts w:ascii="Aptos" w:hAnsi="Aptos"/>
          <w:b w:val="0"/>
          <w:color w:val="263442"/>
          <w:sz w:val="19"/>
        </w:rPr>
        <w:t>Udara compressor</w:t>
      </w:r>
    </w:p>
    <w:p>
      <w:pPr>
        <w:pStyle w:val="ListBullet"/>
        <w:spacing w:after="50"/>
        <w:ind w:left="369" w:hanging="170"/>
      </w:pPr>
      <w:r>
        <w:rPr>
          <w:rFonts w:ascii="Aptos" w:hAnsi="Aptos"/>
          <w:b w:val="0"/>
          <w:color w:val="263442"/>
          <w:sz w:val="19"/>
        </w:rPr>
        <w:t>Sealant gun</w:t>
      </w:r>
    </w:p>
    <w:p>
      <w:pPr>
        <w:pStyle w:val="ListBullet"/>
        <w:spacing w:after="50"/>
        <w:ind w:left="369" w:hanging="170"/>
      </w:pPr>
      <w:r>
        <w:rPr>
          <w:rFonts w:ascii="Aptos" w:hAnsi="Aptos"/>
          <w:b w:val="0"/>
          <w:color w:val="263442"/>
          <w:sz w:val="19"/>
        </w:rPr>
        <w:t>Depth gauge</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routing dan sealing retak bukan struktur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Flexible sealant atau rigid filler, Primer, Backer rod, Pembersihan bahan, Protective tape.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that  retak is non-structural. </w:t>
      </w:r>
      <w:r>
        <w:rPr>
          <w:rFonts w:ascii="Aptos" w:hAnsi="Aptos"/>
          <w:b w:val="0"/>
          <w:color w:val="263442"/>
          <w:sz w:val="19"/>
        </w:rPr>
        <w:t>Sahkan that  retak is non-structural dan select  rigid atau flexible detail suited ke expected pergerakan.</w:t>
      </w:r>
    </w:p>
    <w:p>
      <w:pPr>
        <w:keepLines/>
        <w:spacing w:after="100" w:line="269" w:lineRule="auto"/>
        <w:ind w:left="369" w:hanging="369"/>
      </w:pPr>
      <w:r>
        <w:rPr>
          <w:rFonts w:ascii="Aptos" w:hAnsi="Aptos"/>
          <w:b/>
          <w:color w:val="071E33"/>
          <w:sz w:val="19"/>
        </w:rPr>
        <w:t xml:space="preserve">2. Tandakan had pembaikan. </w:t>
      </w:r>
      <w:r>
        <w:rPr>
          <w:rFonts w:ascii="Aptos" w:hAnsi="Aptos"/>
          <w:b w:val="0"/>
          <w:color w:val="263442"/>
          <w:sz w:val="19"/>
        </w:rPr>
        <w:t>Tandakan had pembaikan dan bentuk  uniform routed groove tanpa widening beyond  diluluskan dimensi.</w:t>
      </w:r>
    </w:p>
    <w:p>
      <w:pPr>
        <w:keepLines/>
        <w:spacing w:after="100" w:line="269" w:lineRule="auto"/>
        <w:ind w:left="369" w:hanging="369"/>
      </w:pPr>
      <w:r>
        <w:rPr>
          <w:rFonts w:ascii="Aptos" w:hAnsi="Aptos"/>
          <w:b/>
          <w:color w:val="071E33"/>
          <w:sz w:val="19"/>
        </w:rPr>
        <w:t xml:space="preserve">3. Alih keluar dust dan weak material. </w:t>
      </w:r>
      <w:r>
        <w:rPr>
          <w:rFonts w:ascii="Aptos" w:hAnsi="Aptos"/>
          <w:b w:val="0"/>
          <w:color w:val="263442"/>
          <w:sz w:val="19"/>
        </w:rPr>
        <w:t>Alih keluar dust dan weak material, kemudian sahkan groove width, depth, dryness dan bersihkan permukaan lekatan.</w:t>
      </w:r>
    </w:p>
    <w:p>
      <w:pPr>
        <w:keepLines/>
        <w:spacing w:after="100" w:line="269" w:lineRule="auto"/>
        <w:ind w:left="369" w:hanging="369"/>
      </w:pPr>
      <w:r>
        <w:rPr>
          <w:rFonts w:ascii="Aptos" w:hAnsi="Aptos"/>
          <w:b/>
          <w:color w:val="071E33"/>
          <w:sz w:val="19"/>
        </w:rPr>
        <w:t xml:space="preserve">4. Pasang primer dan backer rod. </w:t>
      </w:r>
      <w:r>
        <w:rPr>
          <w:rFonts w:ascii="Aptos" w:hAnsi="Aptos"/>
          <w:b w:val="0"/>
          <w:color w:val="263442"/>
          <w:sz w:val="19"/>
        </w:rPr>
        <w:t>Pasang primer dan backer rod seperti ditetapkan, maintaining  designed sealant shape factor.</w:t>
      </w:r>
    </w:p>
    <w:p>
      <w:pPr>
        <w:keepLines/>
        <w:spacing w:after="100" w:line="269" w:lineRule="auto"/>
        <w:ind w:left="369" w:hanging="369"/>
      </w:pPr>
      <w:r>
        <w:rPr>
          <w:rFonts w:ascii="Aptos" w:hAnsi="Aptos"/>
          <w:b/>
          <w:color w:val="071E33"/>
          <w:sz w:val="19"/>
        </w:rPr>
        <w:t xml:space="preserve">5. Tempatkan sealant atau filler secara berterusan tanpa udara pockets. </w:t>
      </w:r>
      <w:r>
        <w:rPr>
          <w:rFonts w:ascii="Aptos" w:hAnsi="Aptos"/>
          <w:b w:val="0"/>
          <w:color w:val="263442"/>
          <w:sz w:val="19"/>
        </w:rPr>
        <w:t>Tempatkan sealant atau filler secara berterusan tanpa udara pockets dan tool it jalankan flushing atau recessed as detailed.</w:t>
      </w:r>
    </w:p>
    <w:p>
      <w:pPr>
        <w:keepLines/>
        <w:spacing w:after="100" w:line="269" w:lineRule="auto"/>
        <w:ind w:left="369" w:hanging="369"/>
      </w:pPr>
      <w:r>
        <w:rPr>
          <w:rFonts w:ascii="Aptos" w:hAnsi="Aptos"/>
          <w:b/>
          <w:color w:val="071E33"/>
          <w:sz w:val="19"/>
        </w:rPr>
        <w:t xml:space="preserve">6. Lindungi through curing. </w:t>
      </w:r>
      <w:r>
        <w:rPr>
          <w:rFonts w:ascii="Aptos" w:hAnsi="Aptos"/>
          <w:b w:val="0"/>
          <w:color w:val="263442"/>
          <w:sz w:val="19"/>
        </w:rPr>
        <w:t>Lindungi through curing dan periksa adhesion, kemasan dan pergerakan accommodation sebelum lepaskan.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retak classification; groove dimensi; permukaan sesuaikan keadaan; primer dan backing; kedapkan profile; adhesion dan kemasan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habuk silika; rotating tools; chemical contact; kerja di tempat tinggi; kerosakan ke tetulang.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Retak classification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Groove dimensi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Permukaan sesuaikan keadaan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Primer dan backing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Kedapkan profile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Adhesion dan kemasan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tools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Chemical contact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Kerosakan ke tetulang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Routing dan Sealing Retak Bukan Struktur</dc:title>
  <dc:subject>Template penyata kaedah pembinaan yang boleh diedit</dc:subject>
  <dc:creator>Method Statement Hub Malaysia</dc:creator>
  <cp:keywords>routing and sealing, non-structural crack, crack seal,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